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988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6"/>
        <w:gridCol w:w="3118"/>
      </w:tblGrid>
      <w:tr>
        <w:tblPrEx>
          <w:shd w:val="clear" w:color="auto" w:fill="d0ddef"/>
        </w:tblPrEx>
        <w:trPr>
          <w:trHeight w:val="4522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201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г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по протоколу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01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от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01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г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line="100" w:lineRule="atLeast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3 350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Извещение</w:t>
            </w:r>
          </w:p>
          <w:p>
            <w:pPr>
              <w:pStyle w:val="Default"/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d0ddef"/>
        </w:tblPrEx>
        <w:trPr>
          <w:trHeight w:val="4972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201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г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по протоколу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01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от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01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г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line="100" w:lineRule="atLeast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3 350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Квитанция</w:t>
            </w:r>
          </w:p>
          <w:p>
            <w:pPr>
              <w:pStyle w:val="Default"/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widowControl w:val="0"/>
        <w:ind w:left="108" w:hanging="108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