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 </w:t>
      </w:r>
    </w:p>
    <w:tbl>
      <w:tblPr>
        <w:tblW w:w="99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60"/>
        <w:gridCol w:w="3403"/>
      </w:tblGrid>
      <w:tr>
        <w:tblPrEx>
          <w:shd w:val="clear" w:color="auto" w:fill="auto"/>
        </w:tblPrEx>
        <w:trPr>
          <w:trHeight w:val="4057" w:hRule="atLeast"/>
        </w:trPr>
        <w:tc>
          <w:tcPr>
            <w:tcW w:type="dxa" w:w="6560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40703810855070009193 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Северо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Западный банк </w:t>
            </w:r>
            <w:r>
              <w:rPr>
                <w:rFonts w:hAnsi="Times New Roman" w:hint="default"/>
                <w:sz w:val="22"/>
                <w:szCs w:val="22"/>
                <w:rtl w:val="0"/>
                <w:lang w:val="ru-RU"/>
              </w:rPr>
              <w:t>ПАО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«Сбербанк России»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сч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30101810500000000653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БИК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044030653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на компенсацию расходов по арендной плате за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 2015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1 674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3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Извещение</w:t>
            </w:r>
          </w:p>
          <w:p>
            <w:pPr>
              <w:pStyle w:val="Defaul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auto"/>
        </w:tblPrEx>
        <w:trPr>
          <w:trHeight w:val="4357" w:hRule="atLeast"/>
        </w:trPr>
        <w:tc>
          <w:tcPr>
            <w:tcW w:type="dxa" w:w="6560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40703810855070009193 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Северо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Западный банк </w:t>
            </w:r>
            <w:r>
              <w:rPr>
                <w:rFonts w:hAnsi="Times New Roman" w:hint="default"/>
                <w:sz w:val="22"/>
                <w:szCs w:val="22"/>
                <w:rtl w:val="0"/>
                <w:lang w:val="ru-RU"/>
              </w:rPr>
              <w:t>ПАО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«Сбербанк России»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сч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30101810500000000653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БИК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044030653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на компенсацию расходов по арендной плате за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 2015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1 674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3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Квитанция</w:t>
            </w:r>
          </w:p>
          <w:p>
            <w:pPr>
              <w:pStyle w:val="Defaul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spacing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